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pacing w:line="360" w:lineRule="auto"/>
        <w:ind w:leftChars="0"/>
        <w:jc w:val="center"/>
        <w:rPr>
          <w:rFonts w:hint="eastAsia" w:ascii="Times New Roman" w:hAnsi="Times New Roman" w:eastAsia="宋体"/>
          <w:b/>
          <w:bCs/>
          <w:sz w:val="28"/>
          <w:szCs w:val="24"/>
          <w:lang w:val="en-US" w:eastAsia="zh-CN"/>
        </w:rPr>
      </w:pPr>
      <w:r>
        <w:rPr>
          <w:rFonts w:hint="eastAsia" w:ascii="Times New Roman" w:hAnsi="Times New Roman" w:eastAsia="宋体"/>
          <w:b/>
          <w:bCs/>
          <w:sz w:val="28"/>
          <w:szCs w:val="24"/>
          <w:lang w:val="en-US" w:eastAsia="zh-CN"/>
        </w:rPr>
        <w:t>马克思主义经济学发展与应用研究中心2022-2023年课题（参考选题）</w:t>
      </w:r>
    </w:p>
    <w:p>
      <w:pPr>
        <w:pStyle w:val="7"/>
        <w:numPr>
          <w:ilvl w:val="0"/>
          <w:numId w:val="0"/>
        </w:numPr>
        <w:spacing w:line="360" w:lineRule="auto"/>
        <w:ind w:leftChars="0"/>
        <w:rPr>
          <w:rFonts w:hint="default" w:ascii="Times New Roman" w:hAnsi="Times New Roman" w:eastAsia="宋体"/>
          <w:b/>
          <w:bCs/>
          <w:sz w:val="28"/>
          <w:szCs w:val="24"/>
          <w:lang w:val="en-US" w:eastAsia="zh-CN"/>
        </w:rPr>
      </w:pPr>
      <w:r>
        <w:rPr>
          <w:rFonts w:hint="eastAsia" w:ascii="Times New Roman" w:hAnsi="Times New Roman" w:eastAsia="宋体"/>
          <w:b/>
          <w:bCs/>
          <w:color w:val="C00000"/>
          <w:sz w:val="28"/>
          <w:szCs w:val="24"/>
          <w:lang w:val="en-US" w:eastAsia="zh-CN"/>
        </w:rPr>
        <w:t>以下题目为参考选题，可自行调整选择，要聚集贵州经济社会发展的重点难点热点问题</w:t>
      </w:r>
      <w:bookmarkStart w:id="0" w:name="_GoBack"/>
      <w:bookmarkEnd w:id="0"/>
      <w:r>
        <w:rPr>
          <w:rFonts w:hint="eastAsia" w:ascii="Times New Roman" w:hAnsi="Times New Roman" w:eastAsia="宋体"/>
          <w:b/>
          <w:bCs/>
          <w:color w:val="C00000"/>
          <w:sz w:val="28"/>
          <w:szCs w:val="24"/>
          <w:lang w:val="en-US" w:eastAsia="zh-CN"/>
        </w:rPr>
        <w:t>。</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新时代贵州稳增长对策研究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新时代贵州制造业绿色发展的实现路径与保障政策研究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新时代贵州工业经济高质量发展研究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金融服务贵州山地生态农业电商物流发展路径优化研究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“三变”改革背景下贵州民营企业服务乡村振兴战略研究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贵州农村新型集体经济发展模式研究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贵州碳收支核算及生态补偿机制研究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地方金融供给侧结构性改革助推贵州加快新旧动能转换研究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新时代贵州经济高质量发展的新动能和新机制研究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贵州提升山地农业竞争力的主要障碍与对策研究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贵州内陆开放型经济试验区融入“一带一路”的路径研究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贵州民族地区人口流动与经济发展协同演化机制研究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人口老龄化对贵州经济社会发展的影响及对策研究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促进贵州共同富裕体制机制研究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贵州加快黔粤合作积极融入粤港澳大湾区策略研究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贵州发挥开放通道优势建设西部陆海新通道策略研究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数字经济下贵州农产品电商发展问题及对策研究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“双碳”背景下推进低碳循环发展策略研究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“碳达峰”背景下贵州工业碳排放强度及影响因素研究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贵州深化要素市场改革的重点与路径研究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贵州推进国家生态文明试验区建设的绩效评价研究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贵州现代山地特色高校农业绿色转型与可持续发展研究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贵州省数字经济对产业结构升级的影响研究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贵州数字乡村治理的体系构建与实践路径研究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新生代农民工视角下缩小贵州城乡、区域和群体间收入差距路径研究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数字乡村建设促进贵州农民农村共同富裕的作用机理与实现路径研究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数字经济时代贵州劳动力流动与集聚的虚拟化问题研究</w:t>
      </w:r>
    </w:p>
    <w:p>
      <w:pPr>
        <w:pStyle w:val="7"/>
        <w:numPr>
          <w:ilvl w:val="0"/>
          <w:numId w:val="1"/>
        </w:numPr>
        <w:spacing w:line="360" w:lineRule="auto"/>
        <w:ind w:left="0" w:firstLine="0" w:firstLineChars="0"/>
        <w:rPr>
          <w:rFonts w:ascii="Times New Roman" w:hAnsi="Times New Roman" w:eastAsia="宋体"/>
          <w:color w:val="C00000"/>
          <w:sz w:val="28"/>
          <w:szCs w:val="24"/>
        </w:rPr>
      </w:pPr>
      <w:r>
        <w:rPr>
          <w:rFonts w:hint="eastAsia" w:ascii="Times New Roman" w:hAnsi="Times New Roman" w:eastAsia="宋体"/>
          <w:color w:val="C00000"/>
          <w:sz w:val="28"/>
          <w:szCs w:val="24"/>
        </w:rPr>
        <w:t>“双碳”目标下贵州新型城镇化低碳转型的内在机理与政策优化研究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数字经济背景下贵州旅游业高质量发展的壁垒突破对策研究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共同富裕目标下贵州数字经济对多维不平等的影响机制与效应研究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贵州生态利益矛盾及协调机制研究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高质量发展视角下贵州农业生产托管效应及政策优化研究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多维视角下贵州县域经济高质量发展的统计测度及提升路径研究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共同富裕背景下提升贵州低收入人口获得感的实现机制研究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贵州民族地区巩固脱贫攻坚成果与乡村振兴有效衔接的发展现状与提升路径</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贵州农村相对贫困的发生机制与治理策略研究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共同富裕背景下贵州青年农民工就业质量提升对策研究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数字赋能贵州农业社会化服务转型的动力机制与实施路径研究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贵州碳收支核算及生态补偿机制研究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新发展格局下贵州服务业高质量发展研究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增长极视角下黔中城市群的功能定位和发展战略研究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新时代贵州喀斯特山区生态脆弱性与经济贫困的耦合关系研究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新时代贵州生态环境保护和高质量发展耦合协调推进的理论逻辑与实现路径研究</w:t>
      </w:r>
    </w:p>
    <w:p>
      <w:pPr>
        <w:pStyle w:val="7"/>
        <w:numPr>
          <w:ilvl w:val="0"/>
          <w:numId w:val="1"/>
        </w:numPr>
        <w:spacing w:line="360" w:lineRule="auto"/>
        <w:ind w:left="0" w:firstLine="0" w:firstLineChars="0"/>
        <w:rPr>
          <w:rFonts w:ascii="Times New Roman" w:hAnsi="Times New Roman" w:eastAsia="宋体"/>
          <w:sz w:val="28"/>
          <w:szCs w:val="24"/>
        </w:rPr>
      </w:pPr>
      <w:r>
        <w:rPr>
          <w:rFonts w:hint="eastAsia" w:ascii="Times New Roman" w:hAnsi="Times New Roman" w:eastAsia="宋体"/>
          <w:sz w:val="28"/>
          <w:szCs w:val="24"/>
        </w:rPr>
        <w:t>贵州数字普惠金融发展的相对贫困减贫机制与政策优化研究</w:t>
      </w:r>
    </w:p>
    <w:p>
      <w:pPr>
        <w:pStyle w:val="7"/>
        <w:numPr>
          <w:ilvl w:val="0"/>
          <w:numId w:val="1"/>
        </w:numPr>
        <w:spacing w:line="360" w:lineRule="auto"/>
        <w:ind w:left="0" w:firstLine="0" w:firstLineChars="0"/>
        <w:rPr>
          <w:rFonts w:hint="eastAsia" w:ascii="Times New Roman" w:hAnsi="Times New Roman" w:eastAsia="宋体"/>
          <w:sz w:val="28"/>
          <w:szCs w:val="24"/>
        </w:rPr>
      </w:pPr>
      <w:r>
        <w:rPr>
          <w:rFonts w:hint="eastAsia" w:ascii="Times New Roman" w:hAnsi="Times New Roman" w:eastAsia="宋体"/>
          <w:sz w:val="28"/>
          <w:szCs w:val="24"/>
        </w:rPr>
        <w:t>贵州山地和民族特色文化旅游业高质量发展与质量共创研究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076CB"/>
    <w:multiLevelType w:val="multilevel"/>
    <w:tmpl w:val="0F2076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556B85"/>
    <w:rsid w:val="00050A8F"/>
    <w:rsid w:val="001403D8"/>
    <w:rsid w:val="002D46E2"/>
    <w:rsid w:val="003D77D1"/>
    <w:rsid w:val="00452849"/>
    <w:rsid w:val="00556B85"/>
    <w:rsid w:val="006255E0"/>
    <w:rsid w:val="0069199B"/>
    <w:rsid w:val="008F761E"/>
    <w:rsid w:val="00C92E48"/>
    <w:rsid w:val="00DB018A"/>
    <w:rsid w:val="00EF25EE"/>
    <w:rsid w:val="00F73A24"/>
    <w:rsid w:val="00FB730E"/>
    <w:rsid w:val="059520CF"/>
    <w:rsid w:val="46511CD0"/>
    <w:rsid w:val="4EF0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1205</Characters>
  <Lines>8</Lines>
  <Paragraphs>2</Paragraphs>
  <TotalTime>388</TotalTime>
  <ScaleCrop>false</ScaleCrop>
  <LinksUpToDate>false</LinksUpToDate>
  <CharactersWithSpaces>1205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2022-10-09T11:37:00Z</dcterms:created>
  <dc:creator>734756441@qq.com</dc:creator>
  <cp:lastModifiedBy>天边虹</cp:lastModifiedBy>
  <dcterms:modified xsi:type="dcterms:W3CDTF">2022-11-29T03:51:20Z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829D19CC8F1F46619C312A266AAC1E20</vt:lpwstr>
  </property>
</Properties>
</file>